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2-2860-2602/24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13 июня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«Региональная Служба Взыскания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(ООО </w:t>
      </w:r>
      <w:r>
        <w:rPr>
          <w:rFonts w:ascii="Times New Roman" w:eastAsia="Times New Roman" w:hAnsi="Times New Roman" w:cs="Times New Roman"/>
          <w:sz w:val="26"/>
          <w:szCs w:val="26"/>
        </w:rPr>
        <w:t>ПКО «РСВ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») к </w:t>
      </w:r>
      <w:r>
        <w:rPr>
          <w:rFonts w:ascii="Times New Roman" w:eastAsia="Times New Roman" w:hAnsi="Times New Roman" w:cs="Times New Roman"/>
          <w:sz w:val="26"/>
          <w:szCs w:val="26"/>
        </w:rPr>
        <w:t>Савгуровой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Елене Геннадьевне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нии задолженности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>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167, 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удовлетворении исковых требований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«Региональная Служба Взыскания» к </w:t>
      </w:r>
      <w:r>
        <w:rPr>
          <w:rFonts w:ascii="Times New Roman" w:eastAsia="Times New Roman" w:hAnsi="Times New Roman" w:cs="Times New Roman"/>
          <w:sz w:val="26"/>
          <w:szCs w:val="26"/>
        </w:rPr>
        <w:t>Савгуровой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Елене Геннадьевне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отказа</w:t>
      </w:r>
      <w:r>
        <w:rPr>
          <w:rFonts w:ascii="Times New Roman" w:eastAsia="Times New Roman" w:hAnsi="Times New Roman" w:cs="Times New Roman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sz w:val="26"/>
          <w:szCs w:val="26"/>
        </w:rPr>
        <w:t>, в связи с пропуском срока исковой давности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Произвести поворот исполнения решения суда, то есть возвратить денежные средства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7 700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рублей 78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>, взысканные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Савгуровой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Елены Геннадьевны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«РСВ»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отмененному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судебному приказу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мирового судьи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ХМАО-Югры № 2-1970-2602/2023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24.05.2023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«Региональная Служба Взыскания»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6rplc-14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Савгуровой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Елены Геннадьевны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2rplc-1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1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18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денежные средства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7 700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(семь тысяч семьсот) </w:t>
      </w:r>
      <w:r>
        <w:rPr>
          <w:rFonts w:ascii="Times New Roman" w:eastAsia="Times New Roman" w:hAnsi="Times New Roman" w:cs="Times New Roman"/>
          <w:sz w:val="26"/>
          <w:szCs w:val="26"/>
        </w:rPr>
        <w:t>рублей 78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месяца со дня принятия решения суда в окончательной форме, путем подачи апелляционной жалобы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вого судью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>а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rPr>
          <w:sz w:val="26"/>
          <w:szCs w:val="26"/>
        </w:rPr>
      </w:pPr>
    </w:p>
    <w:p>
      <w:pPr>
        <w:spacing w:before="0" w:after="0"/>
        <w:ind w:firstLine="708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2-2860</w:t>
      </w:r>
      <w:r>
        <w:rPr>
          <w:rFonts w:ascii="Times New Roman" w:eastAsia="Times New Roman" w:hAnsi="Times New Roman" w:cs="Times New Roman"/>
          <w:sz w:val="22"/>
          <w:szCs w:val="22"/>
        </w:rPr>
        <w:t>-2602</w:t>
      </w:r>
      <w:r>
        <w:rPr>
          <w:rFonts w:ascii="Times New Roman" w:eastAsia="Times New Roman" w:hAnsi="Times New Roman" w:cs="Times New Roman"/>
          <w:sz w:val="22"/>
          <w:szCs w:val="22"/>
        </w:rPr>
        <w:t>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16rplc-14">
    <w:name w:val="cat-PhoneNumber grp-16 rplc-14"/>
    <w:basedOn w:val="DefaultParagraphFont"/>
  </w:style>
  <w:style w:type="character" w:customStyle="1" w:styleId="cat-PassportDatagrp-12rplc-16">
    <w:name w:val="cat-PassportData grp-12 rplc-16"/>
    <w:basedOn w:val="DefaultParagraphFont"/>
  </w:style>
  <w:style w:type="character" w:customStyle="1" w:styleId="cat-ExternalSystemDefinedgrp-17rplc-17">
    <w:name w:val="cat-ExternalSystemDefined grp-17 rplc-17"/>
    <w:basedOn w:val="DefaultParagraphFont"/>
  </w:style>
  <w:style w:type="character" w:customStyle="1" w:styleId="cat-ExternalSystemDefinedgrp-18rplc-18">
    <w:name w:val="cat-ExternalSystemDefined grp-18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